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6C233" w14:textId="01711E31" w:rsidR="005B7061" w:rsidRPr="000E0AE9" w:rsidRDefault="005B7061" w:rsidP="005B7061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031F1">
        <w:rPr>
          <w:rFonts w:ascii="Arial" w:hAnsi="Arial" w:cs="Arial" w:hint="eastAsia"/>
          <w:b/>
          <w:bCs/>
          <w:sz w:val="24"/>
          <w:szCs w:val="24"/>
          <w:lang w:eastAsia="ja-JP"/>
        </w:rPr>
        <w:t>3</w:t>
      </w:r>
      <w:r>
        <w:tab/>
      </w:r>
      <w:r w:rsidRPr="00AF6FB0">
        <w:rPr>
          <w:rFonts w:ascii="Arial" w:hAnsi="Arial" w:cs="Arial"/>
          <w:b/>
          <w:bCs/>
          <w:sz w:val="24"/>
          <w:szCs w:val="24"/>
        </w:rPr>
        <w:t>R4-24</w:t>
      </w:r>
      <w:r w:rsidR="00CA77EC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0031F1">
        <w:rPr>
          <w:rFonts w:ascii="Arial" w:hAnsi="Arial" w:cs="Arial" w:hint="eastAsia"/>
          <w:b/>
          <w:bCs/>
          <w:sz w:val="24"/>
          <w:szCs w:val="24"/>
          <w:lang w:eastAsia="ja-JP"/>
        </w:rPr>
        <w:t>8296</w:t>
      </w:r>
    </w:p>
    <w:p w14:paraId="70040618" w14:textId="2A1D7D48" w:rsidR="009134F2" w:rsidRPr="00D130A7" w:rsidRDefault="00504D03" w:rsidP="009134F2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>Orlando, US, 18</w:t>
      </w:r>
      <w:r w:rsidRPr="00AB68B4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 xml:space="preserve"> – 22</w:t>
      </w:r>
      <w:r w:rsidRPr="00AB68B4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nd</w:t>
      </w:r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>November,</w:t>
      </w:r>
      <w:proofErr w:type="gramEnd"/>
      <w:r w:rsidRPr="00AB68B4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C98555D" w14:textId="76A4F0F7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504D03">
        <w:rPr>
          <w:rFonts w:ascii="Arial" w:hAnsi="Arial" w:hint="eastAsia"/>
          <w:sz w:val="24"/>
          <w:szCs w:val="24"/>
          <w:lang w:val="en-US" w:eastAsia="ja-JP"/>
        </w:rPr>
        <w:t>7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5B7061">
        <w:rPr>
          <w:rFonts w:ascii="Arial" w:hAnsi="Arial"/>
          <w:sz w:val="24"/>
          <w:szCs w:val="24"/>
          <w:lang w:val="en-US" w:eastAsia="ja-JP"/>
        </w:rPr>
        <w:t>1</w:t>
      </w:r>
      <w:r w:rsidR="00107827">
        <w:rPr>
          <w:rFonts w:ascii="Arial" w:hAnsi="Arial" w:hint="eastAsia"/>
          <w:sz w:val="24"/>
          <w:szCs w:val="24"/>
          <w:lang w:val="en-US" w:eastAsia="ja-JP"/>
        </w:rPr>
        <w:t>8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6239A6">
        <w:rPr>
          <w:rFonts w:ascii="Arial" w:hAnsi="Arial" w:hint="eastAsia"/>
          <w:sz w:val="24"/>
          <w:szCs w:val="24"/>
          <w:lang w:val="en-US" w:eastAsia="ja-JP"/>
        </w:rPr>
        <w:t>2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E1B4F16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6239A6" w:rsidRPr="006239A6">
        <w:rPr>
          <w:rFonts w:ascii="Arial" w:hAnsi="Arial"/>
          <w:sz w:val="24"/>
          <w:szCs w:val="24"/>
          <w:lang w:val="en-US" w:eastAsia="ja-JP"/>
        </w:rPr>
        <w:t>Discussions on RAN4 requirement impacts of AIML for mobility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6B5DDCB4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4DD07E9E" w14:textId="37D08DE2" w:rsidR="00322124" w:rsidRDefault="00CA27DE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>In</w:t>
      </w:r>
      <w:r w:rsidR="00107827">
        <w:rPr>
          <w:rFonts w:hint="eastAsia"/>
          <w:lang w:eastAsia="ja-JP"/>
        </w:rPr>
        <w:t xml:space="preserve"> the last meeting, </w:t>
      </w:r>
      <w:r>
        <w:rPr>
          <w:rFonts w:hint="eastAsia"/>
          <w:lang w:eastAsia="ja-JP"/>
        </w:rPr>
        <w:t xml:space="preserve">the discussion of </w:t>
      </w:r>
      <w:r w:rsidR="00107827">
        <w:rPr>
          <w:rFonts w:hint="eastAsia"/>
          <w:lang w:eastAsia="ja-JP"/>
        </w:rPr>
        <w:t xml:space="preserve">AI/ML for mobility </w:t>
      </w:r>
      <w:r>
        <w:rPr>
          <w:rFonts w:hint="eastAsia"/>
          <w:lang w:eastAsia="ja-JP"/>
        </w:rPr>
        <w:t>was started and agreement was summarized in WF</w:t>
      </w:r>
      <w:r w:rsidR="00107827">
        <w:rPr>
          <w:rFonts w:hint="eastAsia"/>
          <w:lang w:eastAsia="ja-JP"/>
        </w:rPr>
        <w:t xml:space="preserve"> [1].</w:t>
      </w:r>
      <w:r>
        <w:rPr>
          <w:rFonts w:hint="eastAsia"/>
          <w:lang w:eastAsia="ja-JP"/>
        </w:rPr>
        <w:t xml:space="preserve"> </w:t>
      </w:r>
      <w:r w:rsidR="00107827">
        <w:rPr>
          <w:rFonts w:hint="eastAsia"/>
          <w:lang w:eastAsia="ja-JP"/>
        </w:rPr>
        <w:t>According to this</w:t>
      </w:r>
      <w:r>
        <w:rPr>
          <w:rFonts w:hint="eastAsia"/>
          <w:lang w:eastAsia="ja-JP"/>
        </w:rPr>
        <w:t xml:space="preserve"> WF</w:t>
      </w:r>
      <w:r w:rsidR="00107827">
        <w:rPr>
          <w:rFonts w:hint="eastAsia"/>
          <w:lang w:eastAsia="ja-JP"/>
        </w:rPr>
        <w:t xml:space="preserve">, this paper proposes possible RAN4 </w:t>
      </w:r>
      <w:r>
        <w:rPr>
          <w:rFonts w:hint="eastAsia"/>
          <w:lang w:eastAsia="ja-JP"/>
        </w:rPr>
        <w:t>requirement impacts</w:t>
      </w:r>
      <w:r w:rsidR="00107827">
        <w:rPr>
          <w:rFonts w:hint="eastAsia"/>
          <w:lang w:eastAsia="ja-JP"/>
        </w:rPr>
        <w:t>.</w:t>
      </w:r>
    </w:p>
    <w:bookmarkEnd w:id="1"/>
    <w:p w14:paraId="07955F99" w14:textId="77777777" w:rsidR="00EA4AE0" w:rsidRDefault="338B7BC8" w:rsidP="00A13194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0831B5BE" w14:textId="77777777" w:rsidR="00CA27DE" w:rsidRDefault="00CA27DE" w:rsidP="00F3572F">
      <w:pPr>
        <w:jc w:val="both"/>
        <w:rPr>
          <w:lang w:val="en-US" w:eastAsia="ja-JP"/>
        </w:rPr>
      </w:pPr>
      <w:r w:rsidRPr="00CA27DE">
        <w:rPr>
          <w:lang w:val="en-US" w:eastAsia="ja-JP"/>
        </w:rPr>
        <w:t>During previous meeting, RN4 agreed with starting the discussion from RRM measurement prediction of case 2,3, and 4 including all sub-usecases.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750E" w14:paraId="159E395D" w14:textId="77777777" w:rsidTr="00B5750E">
        <w:tc>
          <w:tcPr>
            <w:tcW w:w="9631" w:type="dxa"/>
          </w:tcPr>
          <w:p w14:paraId="172E9121" w14:textId="77777777" w:rsidR="00B5750E" w:rsidRPr="008E462C" w:rsidRDefault="00B5750E" w:rsidP="00B5750E">
            <w:pPr>
              <w:pStyle w:val="3GPPNormalText"/>
              <w:rPr>
                <w:b/>
                <w:bCs/>
                <w:u w:val="single"/>
                <w:lang w:val="en-US"/>
              </w:rPr>
            </w:pPr>
            <w:r w:rsidRPr="008E462C">
              <w:rPr>
                <w:b/>
                <w:bCs/>
                <w:u w:val="single"/>
                <w:lang w:val="en-US"/>
              </w:rPr>
              <w:t xml:space="preserve">Issue 1-1-2: </w:t>
            </w:r>
            <w:bookmarkStart w:id="2" w:name="_Hlk179469976"/>
            <w:r w:rsidRPr="008E462C">
              <w:rPr>
                <w:b/>
                <w:bCs/>
                <w:u w:val="single"/>
                <w:lang w:val="en-US"/>
              </w:rPr>
              <w:t>Scenario/sub-use-case priorities</w:t>
            </w:r>
            <w:bookmarkEnd w:id="2"/>
          </w:p>
          <w:p w14:paraId="708250D0" w14:textId="77777777" w:rsidR="00B5750E" w:rsidRDefault="00B5750E" w:rsidP="00B5750E">
            <w:pPr>
              <w:snapToGrid w:val="0"/>
              <w:spacing w:after="120"/>
              <w:rPr>
                <w:sz w:val="21"/>
                <w:szCs w:val="21"/>
                <w:lang w:eastAsia="zh-CN"/>
              </w:rPr>
            </w:pPr>
            <w:r w:rsidRPr="00D21FA7">
              <w:rPr>
                <w:sz w:val="21"/>
                <w:szCs w:val="21"/>
                <w:highlight w:val="green"/>
                <w:lang w:eastAsia="zh-CN"/>
              </w:rPr>
              <w:t>Agreement: RAN4 to start the discussion for scenario 2, 3, 4. Further clarification can be discussed for the scenarios.</w:t>
            </w:r>
            <w:r>
              <w:rPr>
                <w:sz w:val="21"/>
                <w:szCs w:val="21"/>
                <w:lang w:eastAsia="zh-CN"/>
              </w:rPr>
              <w:t xml:space="preserve"> </w:t>
            </w:r>
          </w:p>
          <w:tbl>
            <w:tblPr>
              <w:tblStyle w:val="afe"/>
              <w:tblW w:w="8794" w:type="dxa"/>
              <w:jc w:val="center"/>
              <w:tblLook w:val="04A0" w:firstRow="1" w:lastRow="0" w:firstColumn="1" w:lastColumn="0" w:noHBand="0" w:noVBand="1"/>
            </w:tblPr>
            <w:tblGrid>
              <w:gridCol w:w="1146"/>
              <w:gridCol w:w="1278"/>
              <w:gridCol w:w="3769"/>
              <w:gridCol w:w="1262"/>
              <w:gridCol w:w="1339"/>
            </w:tblGrid>
            <w:tr w:rsidR="00B5750E" w:rsidRPr="009B37EC" w14:paraId="23984278" w14:textId="77777777" w:rsidTr="001809CE">
              <w:trPr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333BF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50DB7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High</w:t>
                  </w:r>
                </w:p>
              </w:tc>
              <w:tc>
                <w:tcPr>
                  <w:tcW w:w="3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BEB77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FR1 to FR1 intra-frequency temporal domain case B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500BC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1</w:t>
                  </w:r>
                  <w:r w:rsidRPr="00D21FA7">
                    <w:rPr>
                      <w:sz w:val="21"/>
                      <w:szCs w:val="21"/>
                      <w:vertAlign w:val="superscript"/>
                    </w:rPr>
                    <w:t>st</w:t>
                  </w:r>
                  <w:r w:rsidRPr="00D21FA7">
                    <w:rPr>
                      <w:sz w:val="21"/>
                      <w:szCs w:val="21"/>
                    </w:rPr>
                    <w:t xml:space="preserve"> goal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A9F13B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  <w:vertAlign w:val="superscript"/>
                    </w:rPr>
                  </w:pPr>
                  <w:r w:rsidRPr="00D21FA7">
                    <w:rPr>
                      <w:sz w:val="21"/>
                      <w:szCs w:val="21"/>
                    </w:rPr>
                    <w:t>Intra-cell</w:t>
                  </w:r>
                </w:p>
              </w:tc>
            </w:tr>
            <w:tr w:rsidR="00B5750E" w:rsidRPr="009B37EC" w14:paraId="673205BB" w14:textId="77777777" w:rsidTr="001809CE">
              <w:trPr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ACDDD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849B7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High</w:t>
                  </w:r>
                </w:p>
              </w:tc>
              <w:tc>
                <w:tcPr>
                  <w:tcW w:w="3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0AE52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FR1 to FR1 inter-frequency (frequency domain)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C6C82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1</w:t>
                  </w:r>
                  <w:r w:rsidRPr="00D21FA7">
                    <w:rPr>
                      <w:sz w:val="21"/>
                      <w:szCs w:val="21"/>
                      <w:vertAlign w:val="superscript"/>
                    </w:rPr>
                    <w:t>st</w:t>
                  </w:r>
                  <w:r w:rsidRPr="00D21FA7">
                    <w:rPr>
                      <w:sz w:val="21"/>
                      <w:szCs w:val="21"/>
                    </w:rPr>
                    <w:t xml:space="preserve"> goal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BA693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 xml:space="preserve">Inter-cell </w:t>
                  </w:r>
                </w:p>
              </w:tc>
            </w:tr>
            <w:tr w:rsidR="00B5750E" w:rsidRPr="009B37EC" w14:paraId="1E6A2FBC" w14:textId="77777777" w:rsidTr="001809CE">
              <w:trPr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2B6D9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D4320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High</w:t>
                  </w:r>
                </w:p>
              </w:tc>
              <w:tc>
                <w:tcPr>
                  <w:tcW w:w="3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5077B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FR2 to FR2 intra-frequency temporal domain case A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CBFE5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2</w:t>
                  </w:r>
                  <w:r w:rsidRPr="00D21FA7">
                    <w:rPr>
                      <w:sz w:val="21"/>
                      <w:szCs w:val="21"/>
                      <w:vertAlign w:val="superscript"/>
                    </w:rPr>
                    <w:t>nd</w:t>
                  </w:r>
                  <w:r w:rsidRPr="00D21FA7">
                    <w:rPr>
                      <w:sz w:val="21"/>
                      <w:szCs w:val="21"/>
                    </w:rPr>
                    <w:t xml:space="preserve"> goal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A6F3B" w14:textId="77777777" w:rsidR="00B5750E" w:rsidRPr="00D21FA7" w:rsidRDefault="00B5750E" w:rsidP="00B5750E">
                  <w:pPr>
                    <w:snapToGrid w:val="0"/>
                    <w:spacing w:after="120"/>
                    <w:rPr>
                      <w:sz w:val="21"/>
                      <w:szCs w:val="21"/>
                    </w:rPr>
                  </w:pPr>
                  <w:r w:rsidRPr="00D21FA7">
                    <w:rPr>
                      <w:sz w:val="21"/>
                      <w:szCs w:val="21"/>
                    </w:rPr>
                    <w:t>Intra-cell</w:t>
                  </w:r>
                </w:p>
              </w:tc>
            </w:tr>
          </w:tbl>
          <w:p w14:paraId="6AB5F82A" w14:textId="77777777" w:rsidR="00B5750E" w:rsidRDefault="00B5750E" w:rsidP="00B5750E">
            <w:pPr>
              <w:snapToGrid w:val="0"/>
              <w:spacing w:after="120"/>
              <w:rPr>
                <w:sz w:val="21"/>
                <w:szCs w:val="21"/>
                <w:lang w:eastAsia="zh-CN"/>
              </w:rPr>
            </w:pPr>
          </w:p>
          <w:p w14:paraId="61FE5E4A" w14:textId="77777777" w:rsidR="00B5750E" w:rsidRPr="00963A6C" w:rsidRDefault="00B5750E" w:rsidP="00B5750E">
            <w:pPr>
              <w:snapToGrid w:val="0"/>
              <w:spacing w:after="120"/>
              <w:rPr>
                <w:sz w:val="21"/>
                <w:szCs w:val="21"/>
                <w:highlight w:val="green"/>
                <w:lang w:eastAsia="zh-CN"/>
              </w:rPr>
            </w:pPr>
            <w:r w:rsidRPr="00963A6C">
              <w:rPr>
                <w:rFonts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963A6C">
              <w:rPr>
                <w:sz w:val="21"/>
                <w:szCs w:val="21"/>
                <w:highlight w:val="green"/>
                <w:lang w:eastAsia="zh-CN"/>
              </w:rPr>
              <w:t>greement:</w:t>
            </w:r>
          </w:p>
          <w:p w14:paraId="76742076" w14:textId="77777777" w:rsidR="00B5750E" w:rsidRPr="00A02D62" w:rsidRDefault="00B5750E" w:rsidP="00B5750E">
            <w:pPr>
              <w:pStyle w:val="afc"/>
              <w:numPr>
                <w:ilvl w:val="1"/>
                <w:numId w:val="2"/>
              </w:numPr>
              <w:overflowPunct/>
              <w:autoSpaceDE/>
              <w:autoSpaceDN/>
              <w:adjustRightInd/>
              <w:snapToGrid w:val="0"/>
              <w:spacing w:after="120"/>
              <w:ind w:left="1656"/>
              <w:contextualSpacing w:val="0"/>
              <w:textAlignment w:val="auto"/>
              <w:rPr>
                <w:szCs w:val="21"/>
                <w:highlight w:val="green"/>
              </w:rPr>
            </w:pPr>
            <w:r w:rsidRPr="00A02D62">
              <w:rPr>
                <w:szCs w:val="21"/>
                <w:highlight w:val="green"/>
              </w:rPr>
              <w:t>Scenario 2, 3 and 4, the 3 cases can be discussed:</w:t>
            </w:r>
          </w:p>
          <w:p w14:paraId="600E3811" w14:textId="77777777" w:rsidR="00B5750E" w:rsidRPr="00A02D62" w:rsidRDefault="00B5750E" w:rsidP="00B5750E">
            <w:pPr>
              <w:pStyle w:val="afc"/>
              <w:numPr>
                <w:ilvl w:val="2"/>
                <w:numId w:val="2"/>
              </w:numPr>
              <w:snapToGrid w:val="0"/>
              <w:spacing w:after="120"/>
              <w:ind w:left="2376"/>
              <w:contextualSpacing w:val="0"/>
              <w:rPr>
                <w:szCs w:val="21"/>
                <w:highlight w:val="green"/>
              </w:rPr>
            </w:pPr>
            <w:r w:rsidRPr="00A02D62">
              <w:rPr>
                <w:szCs w:val="21"/>
                <w:highlight w:val="green"/>
              </w:rPr>
              <w:t>Sub-use case 1: L1 beam-level measurement result(s) is predicted based on actual L1 beam-level measurement result(s) and then L3 cell-level measurement result is generated</w:t>
            </w:r>
          </w:p>
          <w:p w14:paraId="1C89BEEB" w14:textId="77777777" w:rsidR="00B5750E" w:rsidRPr="00A02D62" w:rsidRDefault="00B5750E" w:rsidP="00B5750E">
            <w:pPr>
              <w:pStyle w:val="afc"/>
              <w:numPr>
                <w:ilvl w:val="2"/>
                <w:numId w:val="2"/>
              </w:numPr>
              <w:snapToGrid w:val="0"/>
              <w:spacing w:after="120"/>
              <w:ind w:left="2376"/>
              <w:contextualSpacing w:val="0"/>
              <w:rPr>
                <w:szCs w:val="21"/>
                <w:highlight w:val="green"/>
              </w:rPr>
            </w:pPr>
            <w:r w:rsidRPr="00A02D62">
              <w:rPr>
                <w:szCs w:val="21"/>
                <w:highlight w:val="green"/>
              </w:rPr>
              <w:t>Sub-use case 2: L3 Cell-level measurement result(s) is predicted based on actual L3 cell-level measurement result(s)</w:t>
            </w:r>
          </w:p>
          <w:p w14:paraId="6B6DEF92" w14:textId="77777777" w:rsidR="00B5750E" w:rsidRPr="00A02D62" w:rsidRDefault="00B5750E" w:rsidP="00B5750E">
            <w:pPr>
              <w:pStyle w:val="afc"/>
              <w:numPr>
                <w:ilvl w:val="2"/>
                <w:numId w:val="2"/>
              </w:numPr>
              <w:snapToGrid w:val="0"/>
              <w:spacing w:after="120"/>
              <w:ind w:left="2376"/>
              <w:contextualSpacing w:val="0"/>
              <w:rPr>
                <w:szCs w:val="21"/>
                <w:highlight w:val="green"/>
              </w:rPr>
            </w:pPr>
            <w:r w:rsidRPr="00A02D62">
              <w:rPr>
                <w:szCs w:val="21"/>
                <w:highlight w:val="green"/>
              </w:rPr>
              <w:t>Sub-use case 3: L3 Cell-level measurement result(s) is predicted based on actual L1 beam-level measurement result(s)</w:t>
            </w:r>
          </w:p>
          <w:p w14:paraId="5810BFE3" w14:textId="7D8B052A" w:rsidR="00B5750E" w:rsidRPr="00B5750E" w:rsidRDefault="00B5750E" w:rsidP="00B5750E">
            <w:pPr>
              <w:pStyle w:val="afc"/>
              <w:numPr>
                <w:ilvl w:val="2"/>
                <w:numId w:val="2"/>
              </w:numPr>
              <w:snapToGrid w:val="0"/>
              <w:spacing w:after="120"/>
              <w:ind w:left="2376"/>
              <w:contextualSpacing w:val="0"/>
              <w:rPr>
                <w:szCs w:val="21"/>
                <w:highlight w:val="green"/>
              </w:rPr>
            </w:pPr>
            <w:r w:rsidRPr="00A02D62">
              <w:rPr>
                <w:szCs w:val="21"/>
                <w:highlight w:val="green"/>
              </w:rPr>
              <w:t>Follow the latest definition of the sub use-cases in RAN2. Further clarification on the sub use-cases from RAN4 perspective can be discussed.</w:t>
            </w:r>
          </w:p>
        </w:tc>
      </w:tr>
    </w:tbl>
    <w:p w14:paraId="73BA18F2" w14:textId="77777777" w:rsidR="00B5750E" w:rsidRDefault="00B5750E" w:rsidP="00F3572F">
      <w:pPr>
        <w:jc w:val="both"/>
        <w:rPr>
          <w:lang w:val="en-US" w:eastAsia="ja-JP"/>
        </w:rPr>
      </w:pPr>
    </w:p>
    <w:p w14:paraId="4A84132B" w14:textId="77777777" w:rsidR="00B73A20" w:rsidRDefault="00B5750E" w:rsidP="00F3572F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According to RAN2 assumptions, the prediction is only for obtaining the cell quality. However, RAN4 requirements for intra/inter-frequency measurement, cell identification is </w:t>
      </w:r>
      <w:proofErr w:type="gramStart"/>
      <w:r>
        <w:rPr>
          <w:rFonts w:hint="eastAsia"/>
          <w:lang w:val="en-US" w:eastAsia="ja-JP"/>
        </w:rPr>
        <w:t>needed</w:t>
      </w:r>
      <w:proofErr w:type="gramEnd"/>
      <w:r>
        <w:rPr>
          <w:rFonts w:hint="eastAsia"/>
          <w:lang w:val="en-US" w:eastAsia="ja-JP"/>
        </w:rPr>
        <w:t xml:space="preserve"> and it requires PSS/SSS sync and SSB time index acquisition. </w:t>
      </w:r>
    </w:p>
    <w:p w14:paraId="01021344" w14:textId="4EB8885F" w:rsidR="00B73A20" w:rsidRPr="00B73A20" w:rsidRDefault="00B73A20" w:rsidP="00F3572F">
      <w:pPr>
        <w:jc w:val="both"/>
        <w:rPr>
          <w:b/>
          <w:bCs/>
          <w:lang w:val="en-US" w:eastAsia="ja-JP"/>
        </w:rPr>
      </w:pPr>
      <w:r w:rsidRPr="00B73A20">
        <w:rPr>
          <w:rFonts w:hint="eastAsia"/>
          <w:b/>
          <w:bCs/>
          <w:lang w:val="en-US" w:eastAsia="ja-JP"/>
        </w:rPr>
        <w:t xml:space="preserve">Observation 1: RAN4 requirements for intra/inter-frequency measurement, cell identification is </w:t>
      </w:r>
      <w:proofErr w:type="gramStart"/>
      <w:r w:rsidRPr="00B73A20">
        <w:rPr>
          <w:rFonts w:hint="eastAsia"/>
          <w:b/>
          <w:bCs/>
          <w:lang w:val="en-US" w:eastAsia="ja-JP"/>
        </w:rPr>
        <w:t>needed</w:t>
      </w:r>
      <w:proofErr w:type="gramEnd"/>
      <w:r w:rsidRPr="00B73A20">
        <w:rPr>
          <w:rFonts w:hint="eastAsia"/>
          <w:b/>
          <w:bCs/>
          <w:lang w:val="en-US" w:eastAsia="ja-JP"/>
        </w:rPr>
        <w:t xml:space="preserve"> and it requires PSS/SSS sync and SSB time index acquisition.</w:t>
      </w:r>
    </w:p>
    <w:p w14:paraId="675A426B" w14:textId="5E76F524" w:rsidR="00B5750E" w:rsidRPr="006A0FAA" w:rsidRDefault="00B73A20" w:rsidP="00F3572F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 xml:space="preserve">For scenario 2 and 4, since this is intra-frequency prediction, PSS/SSS sync may be </w:t>
      </w:r>
      <w:r>
        <w:rPr>
          <w:lang w:val="en-US" w:eastAsia="ja-JP"/>
        </w:rPr>
        <w:t>achieved</w:t>
      </w:r>
      <w:r>
        <w:rPr>
          <w:rFonts w:hint="eastAsia"/>
          <w:lang w:val="en-US" w:eastAsia="ja-JP"/>
        </w:rPr>
        <w:t xml:space="preserve"> by prediction. </w:t>
      </w:r>
      <w:proofErr w:type="gramStart"/>
      <w:r>
        <w:rPr>
          <w:rFonts w:hint="eastAsia"/>
          <w:lang w:val="en-US" w:eastAsia="ja-JP"/>
        </w:rPr>
        <w:t>However</w:t>
      </w:r>
      <w:proofErr w:type="gramEnd"/>
      <w:r>
        <w:rPr>
          <w:rFonts w:hint="eastAsia"/>
          <w:lang w:val="en-US" w:eastAsia="ja-JP"/>
        </w:rPr>
        <w:t xml:space="preserve"> in sub-use case 2, it needs further study because the input is L3 cell-level measurement results. </w:t>
      </w:r>
      <w:r w:rsidRPr="00B73A20">
        <w:rPr>
          <w:lang w:val="en-US" w:eastAsia="ja-JP"/>
        </w:rPr>
        <w:t xml:space="preserve">For Scenario 3, since no target cell measurement is conducted, RAN4 should discuss the feasibility on the </w:t>
      </w:r>
      <w:r>
        <w:rPr>
          <w:rFonts w:hint="eastAsia"/>
          <w:lang w:val="en-US" w:eastAsia="ja-JP"/>
        </w:rPr>
        <w:t xml:space="preserve">cell </w:t>
      </w:r>
      <w:r w:rsidRPr="00B73A20">
        <w:rPr>
          <w:lang w:val="en-US" w:eastAsia="ja-JP"/>
        </w:rPr>
        <w:t>detectability</w:t>
      </w:r>
      <w:r>
        <w:rPr>
          <w:rFonts w:hint="eastAsia"/>
          <w:lang w:val="en-US" w:eastAsia="ja-JP"/>
        </w:rPr>
        <w:t xml:space="preserve"> for all sub-use cases. </w:t>
      </w:r>
      <w:r w:rsidR="006A0FAA">
        <w:rPr>
          <w:rFonts w:hint="eastAsia"/>
          <w:lang w:val="en-US" w:eastAsia="ja-JP"/>
        </w:rPr>
        <w:t>The feasibility of</w:t>
      </w:r>
      <w:r>
        <w:rPr>
          <w:rFonts w:hint="eastAsia"/>
          <w:lang w:val="en-US" w:eastAsia="ja-JP"/>
        </w:rPr>
        <w:t xml:space="preserve"> SSB time index acquisition </w:t>
      </w:r>
      <w:r w:rsidR="006A0FAA">
        <w:rPr>
          <w:rFonts w:hint="eastAsia"/>
          <w:lang w:val="en-US" w:eastAsia="ja-JP"/>
        </w:rPr>
        <w:t xml:space="preserve">is need more discussions for all </w:t>
      </w:r>
      <w:r w:rsidR="006A0FAA">
        <w:rPr>
          <w:lang w:val="en-US" w:eastAsia="ja-JP"/>
        </w:rPr>
        <w:t>the</w:t>
      </w:r>
      <w:r w:rsidR="006A0FAA">
        <w:rPr>
          <w:rFonts w:hint="eastAsia"/>
          <w:lang w:val="en-US" w:eastAsia="ja-JP"/>
        </w:rPr>
        <w:t xml:space="preserve"> scenarios.</w:t>
      </w:r>
    </w:p>
    <w:p w14:paraId="3ADEA55C" w14:textId="60D4E23F" w:rsidR="00B73A20" w:rsidRPr="006A0FAA" w:rsidRDefault="00B73A20" w:rsidP="00F3572F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Proposal 1: </w:t>
      </w:r>
      <w:r w:rsidR="006A0FAA" w:rsidRPr="006A0FAA">
        <w:rPr>
          <w:rFonts w:hint="eastAsia"/>
          <w:b/>
          <w:bCs/>
          <w:lang w:val="en-US" w:eastAsia="ja-JP"/>
        </w:rPr>
        <w:t>RAN4 needs study the impacts on cell identification for L3 cell-level measurement prediction by AI/ML.</w:t>
      </w:r>
    </w:p>
    <w:p w14:paraId="1464C0E8" w14:textId="2FCE1E3E" w:rsidR="006A0FAA" w:rsidRPr="006A0FAA" w:rsidRDefault="006A0FAA" w:rsidP="00F3572F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Proposal 2: For PSS/SSS sync, </w:t>
      </w:r>
    </w:p>
    <w:p w14:paraId="4C333B16" w14:textId="3B3853C7" w:rsidR="006A0FAA" w:rsidRPr="006A0FAA" w:rsidRDefault="006A0FAA" w:rsidP="006A0FAA">
      <w:pPr>
        <w:pStyle w:val="afc"/>
        <w:numPr>
          <w:ilvl w:val="0"/>
          <w:numId w:val="38"/>
        </w:num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In scenario 2 and 4, it may be </w:t>
      </w:r>
      <w:r w:rsidRPr="006A0FAA">
        <w:rPr>
          <w:b/>
          <w:bCs/>
          <w:lang w:val="en-US" w:eastAsia="ja-JP"/>
        </w:rPr>
        <w:t>achieved</w:t>
      </w:r>
      <w:r w:rsidRPr="006A0FAA">
        <w:rPr>
          <w:rFonts w:hint="eastAsia"/>
          <w:b/>
          <w:bCs/>
          <w:lang w:val="en-US" w:eastAsia="ja-JP"/>
        </w:rPr>
        <w:t xml:space="preserve"> by prediction. </w:t>
      </w:r>
      <w:proofErr w:type="gramStart"/>
      <w:r w:rsidRPr="006A0FAA">
        <w:rPr>
          <w:rFonts w:hint="eastAsia"/>
          <w:b/>
          <w:bCs/>
          <w:lang w:val="en-US" w:eastAsia="ja-JP"/>
        </w:rPr>
        <w:t>However</w:t>
      </w:r>
      <w:proofErr w:type="gramEnd"/>
      <w:r w:rsidRPr="006A0FAA">
        <w:rPr>
          <w:rFonts w:hint="eastAsia"/>
          <w:b/>
          <w:bCs/>
          <w:lang w:val="en-US" w:eastAsia="ja-JP"/>
        </w:rPr>
        <w:t xml:space="preserve"> in sub-use case 2, it needs further study because the input is L3 cell-level measurement results.</w:t>
      </w:r>
    </w:p>
    <w:p w14:paraId="76BEB652" w14:textId="4934C7B9" w:rsidR="006A0FAA" w:rsidRPr="006A0FAA" w:rsidRDefault="006A0FAA" w:rsidP="006A0FAA">
      <w:pPr>
        <w:pStyle w:val="afc"/>
        <w:numPr>
          <w:ilvl w:val="0"/>
          <w:numId w:val="38"/>
        </w:num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In scenario 3, </w:t>
      </w:r>
      <w:r w:rsidRPr="006A0FAA">
        <w:rPr>
          <w:b/>
          <w:bCs/>
          <w:lang w:val="en-US" w:eastAsia="ja-JP"/>
        </w:rPr>
        <w:t xml:space="preserve">since no target cell measurement is conducted, RAN4 should discuss the feasibility on the </w:t>
      </w:r>
      <w:r w:rsidRPr="006A0FAA">
        <w:rPr>
          <w:rFonts w:hint="eastAsia"/>
          <w:b/>
          <w:bCs/>
          <w:lang w:val="en-US" w:eastAsia="ja-JP"/>
        </w:rPr>
        <w:t xml:space="preserve">cell </w:t>
      </w:r>
      <w:r w:rsidRPr="006A0FAA">
        <w:rPr>
          <w:b/>
          <w:bCs/>
          <w:lang w:val="en-US" w:eastAsia="ja-JP"/>
        </w:rPr>
        <w:t>detectability</w:t>
      </w:r>
      <w:r w:rsidRPr="006A0FAA">
        <w:rPr>
          <w:rFonts w:hint="eastAsia"/>
          <w:b/>
          <w:bCs/>
          <w:lang w:val="en-US" w:eastAsia="ja-JP"/>
        </w:rPr>
        <w:t xml:space="preserve"> for all sub-use cases.</w:t>
      </w:r>
    </w:p>
    <w:p w14:paraId="20D004A1" w14:textId="25765DB8" w:rsidR="006A0FAA" w:rsidRPr="006A0FAA" w:rsidRDefault="006A0FAA" w:rsidP="006A0FAA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Proposal 3: For SSB time index acquisition is need more discussions for all </w:t>
      </w:r>
      <w:r w:rsidRPr="006A0FAA">
        <w:rPr>
          <w:b/>
          <w:bCs/>
          <w:lang w:val="en-US" w:eastAsia="ja-JP"/>
        </w:rPr>
        <w:t>the</w:t>
      </w:r>
      <w:r w:rsidRPr="006A0FAA">
        <w:rPr>
          <w:rFonts w:hint="eastAsia"/>
          <w:b/>
          <w:bCs/>
          <w:lang w:val="en-US" w:eastAsia="ja-JP"/>
        </w:rPr>
        <w:t xml:space="preserve"> scenarios.</w:t>
      </w: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0CDAA91B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="006239A6">
        <w:rPr>
          <w:rFonts w:hint="eastAsia"/>
          <w:lang w:eastAsia="ja-JP"/>
        </w:rPr>
        <w:t>RAN4 requirement impacts</w:t>
      </w:r>
      <w:r w:rsidR="009936FE" w:rsidRPr="009936FE">
        <w:rPr>
          <w:lang w:eastAsia="ja-JP"/>
        </w:rPr>
        <w:t xml:space="preserve"> of AI/ML for </w:t>
      </w:r>
      <w:r w:rsidR="006239A6">
        <w:rPr>
          <w:rFonts w:hint="eastAsia"/>
          <w:lang w:eastAsia="ja-JP"/>
        </w:rPr>
        <w:t>mobility</w:t>
      </w:r>
      <w:r w:rsidR="00084DB2">
        <w:rPr>
          <w:rFonts w:hint="eastAsia"/>
          <w:lang w:eastAsia="ja-JP"/>
        </w:rPr>
        <w:t>.</w:t>
      </w:r>
    </w:p>
    <w:bookmarkEnd w:id="0"/>
    <w:p w14:paraId="706425B2" w14:textId="77777777" w:rsidR="00C37724" w:rsidRDefault="00C37724" w:rsidP="00C37724">
      <w:pPr>
        <w:jc w:val="both"/>
        <w:rPr>
          <w:b/>
          <w:bCs/>
          <w:lang w:val="en-US" w:eastAsia="ja-JP"/>
        </w:rPr>
      </w:pPr>
      <w:r w:rsidRPr="00B73A20">
        <w:rPr>
          <w:rFonts w:hint="eastAsia"/>
          <w:b/>
          <w:bCs/>
          <w:lang w:val="en-US" w:eastAsia="ja-JP"/>
        </w:rPr>
        <w:t xml:space="preserve">Observation 1: RAN4 requirements for intra/inter-frequency measurement, cell identification is </w:t>
      </w:r>
      <w:proofErr w:type="gramStart"/>
      <w:r w:rsidRPr="00B73A20">
        <w:rPr>
          <w:rFonts w:hint="eastAsia"/>
          <w:b/>
          <w:bCs/>
          <w:lang w:val="en-US" w:eastAsia="ja-JP"/>
        </w:rPr>
        <w:t>needed</w:t>
      </w:r>
      <w:proofErr w:type="gramEnd"/>
      <w:r w:rsidRPr="00B73A20">
        <w:rPr>
          <w:rFonts w:hint="eastAsia"/>
          <w:b/>
          <w:bCs/>
          <w:lang w:val="en-US" w:eastAsia="ja-JP"/>
        </w:rPr>
        <w:t xml:space="preserve"> and it requires PSS/SSS sync and SSB time index acquisition.</w:t>
      </w:r>
    </w:p>
    <w:p w14:paraId="7DEEB939" w14:textId="77777777" w:rsidR="00C37724" w:rsidRPr="006A0FAA" w:rsidRDefault="00C37724" w:rsidP="00C37724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>Proposal 1: RAN4 needs study the impacts on cell identification for L3 cell-level measurement prediction by AI/ML.</w:t>
      </w:r>
    </w:p>
    <w:p w14:paraId="4A44AE3A" w14:textId="77777777" w:rsidR="00C37724" w:rsidRPr="006A0FAA" w:rsidRDefault="00C37724" w:rsidP="00C37724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Proposal 2: For PSS/SSS sync, </w:t>
      </w:r>
    </w:p>
    <w:p w14:paraId="47DCBDE9" w14:textId="77777777" w:rsidR="00C37724" w:rsidRPr="006A0FAA" w:rsidRDefault="00C37724" w:rsidP="00C37724">
      <w:pPr>
        <w:pStyle w:val="afc"/>
        <w:numPr>
          <w:ilvl w:val="0"/>
          <w:numId w:val="38"/>
        </w:num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In scenario 2 and 4, it may be </w:t>
      </w:r>
      <w:r w:rsidRPr="006A0FAA">
        <w:rPr>
          <w:b/>
          <w:bCs/>
          <w:lang w:val="en-US" w:eastAsia="ja-JP"/>
        </w:rPr>
        <w:t>achieved</w:t>
      </w:r>
      <w:r w:rsidRPr="006A0FAA">
        <w:rPr>
          <w:rFonts w:hint="eastAsia"/>
          <w:b/>
          <w:bCs/>
          <w:lang w:val="en-US" w:eastAsia="ja-JP"/>
        </w:rPr>
        <w:t xml:space="preserve"> by prediction. </w:t>
      </w:r>
      <w:proofErr w:type="gramStart"/>
      <w:r w:rsidRPr="006A0FAA">
        <w:rPr>
          <w:rFonts w:hint="eastAsia"/>
          <w:b/>
          <w:bCs/>
          <w:lang w:val="en-US" w:eastAsia="ja-JP"/>
        </w:rPr>
        <w:t>However</w:t>
      </w:r>
      <w:proofErr w:type="gramEnd"/>
      <w:r w:rsidRPr="006A0FAA">
        <w:rPr>
          <w:rFonts w:hint="eastAsia"/>
          <w:b/>
          <w:bCs/>
          <w:lang w:val="en-US" w:eastAsia="ja-JP"/>
        </w:rPr>
        <w:t xml:space="preserve"> in sub-use case 2, it needs further study because the input is L3 cell-level measurement results.</w:t>
      </w:r>
    </w:p>
    <w:p w14:paraId="7A6E817C" w14:textId="77777777" w:rsidR="00C37724" w:rsidRPr="006A0FAA" w:rsidRDefault="00C37724" w:rsidP="00C37724">
      <w:pPr>
        <w:pStyle w:val="afc"/>
        <w:numPr>
          <w:ilvl w:val="0"/>
          <w:numId w:val="38"/>
        </w:num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In scenario 3, </w:t>
      </w:r>
      <w:r w:rsidRPr="006A0FAA">
        <w:rPr>
          <w:b/>
          <w:bCs/>
          <w:lang w:val="en-US" w:eastAsia="ja-JP"/>
        </w:rPr>
        <w:t xml:space="preserve">since no target cell measurement is conducted, RAN4 should discuss the feasibility on the </w:t>
      </w:r>
      <w:r w:rsidRPr="006A0FAA">
        <w:rPr>
          <w:rFonts w:hint="eastAsia"/>
          <w:b/>
          <w:bCs/>
          <w:lang w:val="en-US" w:eastAsia="ja-JP"/>
        </w:rPr>
        <w:t xml:space="preserve">cell </w:t>
      </w:r>
      <w:r w:rsidRPr="006A0FAA">
        <w:rPr>
          <w:b/>
          <w:bCs/>
          <w:lang w:val="en-US" w:eastAsia="ja-JP"/>
        </w:rPr>
        <w:t>detectability</w:t>
      </w:r>
      <w:r w:rsidRPr="006A0FAA">
        <w:rPr>
          <w:rFonts w:hint="eastAsia"/>
          <w:b/>
          <w:bCs/>
          <w:lang w:val="en-US" w:eastAsia="ja-JP"/>
        </w:rPr>
        <w:t xml:space="preserve"> for all sub-use cases.</w:t>
      </w:r>
    </w:p>
    <w:p w14:paraId="46F6811D" w14:textId="133DC148" w:rsidR="00C37724" w:rsidRPr="00C37724" w:rsidRDefault="00C37724" w:rsidP="00C37724">
      <w:pPr>
        <w:jc w:val="both"/>
        <w:rPr>
          <w:b/>
          <w:bCs/>
          <w:lang w:val="en-US" w:eastAsia="ja-JP"/>
        </w:rPr>
      </w:pPr>
      <w:r w:rsidRPr="006A0FAA">
        <w:rPr>
          <w:rFonts w:hint="eastAsia"/>
          <w:b/>
          <w:bCs/>
          <w:lang w:val="en-US" w:eastAsia="ja-JP"/>
        </w:rPr>
        <w:t xml:space="preserve">Proposal 3: For SSB time index acquisition is need more discussions for all </w:t>
      </w:r>
      <w:r w:rsidRPr="006A0FAA">
        <w:rPr>
          <w:b/>
          <w:bCs/>
          <w:lang w:val="en-US" w:eastAsia="ja-JP"/>
        </w:rPr>
        <w:t>the</w:t>
      </w:r>
      <w:r w:rsidRPr="006A0FAA">
        <w:rPr>
          <w:rFonts w:hint="eastAsia"/>
          <w:b/>
          <w:bCs/>
          <w:lang w:val="en-US" w:eastAsia="ja-JP"/>
        </w:rPr>
        <w:t xml:space="preserve"> scenarios.</w:t>
      </w:r>
    </w:p>
    <w:p w14:paraId="404AED97" w14:textId="6EE8E290" w:rsidR="00325E6D" w:rsidRDefault="00325E6D" w:rsidP="00182162">
      <w:pPr>
        <w:pStyle w:val="1"/>
        <w:jc w:val="both"/>
        <w:rPr>
          <w:lang w:eastAsia="ja-JP"/>
        </w:rPr>
      </w:pPr>
      <w:r w:rsidRPr="00325E6D">
        <w:rPr>
          <w:rFonts w:hint="eastAsia"/>
          <w:lang w:eastAsia="ja-JP"/>
        </w:rPr>
        <w:t>R</w:t>
      </w:r>
      <w:r w:rsidRPr="00325E6D">
        <w:rPr>
          <w:lang w:eastAsia="ja-JP"/>
        </w:rPr>
        <w:t>eference</w:t>
      </w:r>
      <w:r>
        <w:rPr>
          <w:lang w:eastAsia="ja-JP"/>
        </w:rPr>
        <w:t>s</w:t>
      </w:r>
    </w:p>
    <w:p w14:paraId="7111AC41" w14:textId="59367233" w:rsidR="00182162" w:rsidRPr="00182162" w:rsidRDefault="00182162" w:rsidP="00182162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1] 3GPP, </w:t>
      </w:r>
      <w:r w:rsidR="00CA27DE" w:rsidRPr="00CA27DE">
        <w:rPr>
          <w:lang w:eastAsia="ja-JP"/>
        </w:rPr>
        <w:t>R4-2416855</w:t>
      </w:r>
      <w:r>
        <w:rPr>
          <w:lang w:eastAsia="ja-JP"/>
        </w:rPr>
        <w:t>, “</w:t>
      </w:r>
      <w:r w:rsidR="00CA27DE" w:rsidRPr="00CA27DE">
        <w:rPr>
          <w:lang w:eastAsia="ja-JP"/>
        </w:rPr>
        <w:t>WF on RRM requirements for FS_NR_AIML_Mob</w:t>
      </w:r>
      <w:r>
        <w:rPr>
          <w:lang w:eastAsia="ja-JP"/>
        </w:rPr>
        <w:t xml:space="preserve">”, </w:t>
      </w:r>
      <w:r w:rsidR="00CA27DE">
        <w:rPr>
          <w:rFonts w:hint="eastAsia"/>
          <w:lang w:eastAsia="ja-JP"/>
        </w:rPr>
        <w:t>Nokia</w:t>
      </w:r>
    </w:p>
    <w:sectPr w:rsidR="00182162" w:rsidRPr="00182162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53C8C"/>
    <w:multiLevelType w:val="hybridMultilevel"/>
    <w:tmpl w:val="16787962"/>
    <w:lvl w:ilvl="0" w:tplc="04090001">
      <w:start w:val="1"/>
      <w:numFmt w:val="bullet"/>
      <w:lvlText w:val=""/>
      <w:lvlJc w:val="left"/>
      <w:pPr>
        <w:ind w:left="725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3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9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C6AE3"/>
    <w:multiLevelType w:val="multilevel"/>
    <w:tmpl w:val="58121664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66121F"/>
    <w:multiLevelType w:val="multilevel"/>
    <w:tmpl w:val="5F66121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9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0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0A7120F"/>
    <w:multiLevelType w:val="hybridMultilevel"/>
    <w:tmpl w:val="DDAA7A42"/>
    <w:lvl w:ilvl="0" w:tplc="889C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4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1"/>
  </w:num>
  <w:num w:numId="2" w16cid:durableId="435560881">
    <w:abstractNumId w:val="22"/>
  </w:num>
  <w:num w:numId="3" w16cid:durableId="2083064536">
    <w:abstractNumId w:val="27"/>
  </w:num>
  <w:num w:numId="4" w16cid:durableId="879249973">
    <w:abstractNumId w:val="6"/>
  </w:num>
  <w:num w:numId="5" w16cid:durableId="279265169">
    <w:abstractNumId w:val="7"/>
  </w:num>
  <w:num w:numId="6" w16cid:durableId="1466509431">
    <w:abstractNumId w:val="10"/>
  </w:num>
  <w:num w:numId="7" w16cid:durableId="1396515414">
    <w:abstractNumId w:val="1"/>
  </w:num>
  <w:num w:numId="8" w16cid:durableId="1290165741">
    <w:abstractNumId w:val="18"/>
  </w:num>
  <w:num w:numId="9" w16cid:durableId="472451230">
    <w:abstractNumId w:val="29"/>
  </w:num>
  <w:num w:numId="10" w16cid:durableId="1503085821">
    <w:abstractNumId w:val="33"/>
  </w:num>
  <w:num w:numId="11" w16cid:durableId="411392264">
    <w:abstractNumId w:val="22"/>
  </w:num>
  <w:num w:numId="12" w16cid:durableId="283775190">
    <w:abstractNumId w:val="26"/>
  </w:num>
  <w:num w:numId="13" w16cid:durableId="15422452">
    <w:abstractNumId w:val="23"/>
  </w:num>
  <w:num w:numId="14" w16cid:durableId="823855175">
    <w:abstractNumId w:val="8"/>
  </w:num>
  <w:num w:numId="15" w16cid:durableId="2078237285">
    <w:abstractNumId w:val="17"/>
  </w:num>
  <w:num w:numId="16" w16cid:durableId="1885680779">
    <w:abstractNumId w:val="2"/>
  </w:num>
  <w:num w:numId="17" w16cid:durableId="2046101766">
    <w:abstractNumId w:val="16"/>
  </w:num>
  <w:num w:numId="18" w16cid:durableId="1778595648">
    <w:abstractNumId w:val="4"/>
  </w:num>
  <w:num w:numId="19" w16cid:durableId="809519740">
    <w:abstractNumId w:val="15"/>
  </w:num>
  <w:num w:numId="20" w16cid:durableId="1071582981">
    <w:abstractNumId w:val="19"/>
  </w:num>
  <w:num w:numId="21" w16cid:durableId="1992950407">
    <w:abstractNumId w:val="3"/>
  </w:num>
  <w:num w:numId="22" w16cid:durableId="364797358">
    <w:abstractNumId w:val="28"/>
  </w:num>
  <w:num w:numId="23" w16cid:durableId="333924589">
    <w:abstractNumId w:val="13"/>
  </w:num>
  <w:num w:numId="24" w16cid:durableId="1771196713">
    <w:abstractNumId w:val="12"/>
  </w:num>
  <w:num w:numId="25" w16cid:durableId="1303849069">
    <w:abstractNumId w:val="11"/>
  </w:num>
  <w:num w:numId="26" w16cid:durableId="564072309">
    <w:abstractNumId w:val="30"/>
  </w:num>
  <w:num w:numId="27" w16cid:durableId="1034772762">
    <w:abstractNumId w:val="20"/>
  </w:num>
  <w:num w:numId="28" w16cid:durableId="1798638833">
    <w:abstractNumId w:val="34"/>
  </w:num>
  <w:num w:numId="29" w16cid:durableId="44764531">
    <w:abstractNumId w:val="9"/>
  </w:num>
  <w:num w:numId="30" w16cid:durableId="683282393">
    <w:abstractNumId w:val="32"/>
  </w:num>
  <w:num w:numId="31" w16cid:durableId="16462296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6273077">
    <w:abstractNumId w:val="35"/>
  </w:num>
  <w:num w:numId="33" w16cid:durableId="998579219">
    <w:abstractNumId w:val="31"/>
  </w:num>
  <w:num w:numId="34" w16cid:durableId="582646832">
    <w:abstractNumId w:val="14"/>
  </w:num>
  <w:num w:numId="35" w16cid:durableId="718286164">
    <w:abstractNumId w:val="24"/>
  </w:num>
  <w:num w:numId="36" w16cid:durableId="591857136">
    <w:abstractNumId w:val="5"/>
  </w:num>
  <w:num w:numId="37" w16cid:durableId="1234075642">
    <w:abstractNumId w:val="25"/>
  </w:num>
  <w:num w:numId="38" w16cid:durableId="1049379547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1F1"/>
    <w:rsid w:val="000034CD"/>
    <w:rsid w:val="0000371F"/>
    <w:rsid w:val="0000379E"/>
    <w:rsid w:val="000037AF"/>
    <w:rsid w:val="00003C52"/>
    <w:rsid w:val="000040BD"/>
    <w:rsid w:val="00004537"/>
    <w:rsid w:val="00004585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4DB2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82F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5757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191"/>
    <w:rsid w:val="000D380D"/>
    <w:rsid w:val="000D4510"/>
    <w:rsid w:val="000D4A67"/>
    <w:rsid w:val="000D5153"/>
    <w:rsid w:val="000D6CFC"/>
    <w:rsid w:val="000D718D"/>
    <w:rsid w:val="000D748C"/>
    <w:rsid w:val="000E01D4"/>
    <w:rsid w:val="000E0AE9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0731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07827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4C1A"/>
    <w:rsid w:val="0014523C"/>
    <w:rsid w:val="00145505"/>
    <w:rsid w:val="0015082A"/>
    <w:rsid w:val="00150CE1"/>
    <w:rsid w:val="00152C08"/>
    <w:rsid w:val="00153528"/>
    <w:rsid w:val="00153E28"/>
    <w:rsid w:val="00154A10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485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162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3EAC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3D2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A2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5EB2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315C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70F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2124"/>
    <w:rsid w:val="00324944"/>
    <w:rsid w:val="00324C0D"/>
    <w:rsid w:val="003253ED"/>
    <w:rsid w:val="003258F4"/>
    <w:rsid w:val="00325E6D"/>
    <w:rsid w:val="00331476"/>
    <w:rsid w:val="00332112"/>
    <w:rsid w:val="00332442"/>
    <w:rsid w:val="00332DD7"/>
    <w:rsid w:val="0033495C"/>
    <w:rsid w:val="0034111D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6CE8"/>
    <w:rsid w:val="003772F3"/>
    <w:rsid w:val="00377F03"/>
    <w:rsid w:val="003801CF"/>
    <w:rsid w:val="00381C9C"/>
    <w:rsid w:val="003823D1"/>
    <w:rsid w:val="003832EE"/>
    <w:rsid w:val="00386205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354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6CC"/>
    <w:rsid w:val="00431856"/>
    <w:rsid w:val="00431C74"/>
    <w:rsid w:val="00431F21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99B"/>
    <w:rsid w:val="00453D84"/>
    <w:rsid w:val="00453F84"/>
    <w:rsid w:val="004543ED"/>
    <w:rsid w:val="004553B1"/>
    <w:rsid w:val="004553B9"/>
    <w:rsid w:val="0046402B"/>
    <w:rsid w:val="004645B3"/>
    <w:rsid w:val="00464942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5E85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7D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4D03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5582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061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39A6"/>
    <w:rsid w:val="0062428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DC7"/>
    <w:rsid w:val="00642ED4"/>
    <w:rsid w:val="00645857"/>
    <w:rsid w:val="00645BA4"/>
    <w:rsid w:val="00650223"/>
    <w:rsid w:val="006504FE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0FAA"/>
    <w:rsid w:val="006A18D4"/>
    <w:rsid w:val="006A3282"/>
    <w:rsid w:val="006A5780"/>
    <w:rsid w:val="006A57DA"/>
    <w:rsid w:val="006B007B"/>
    <w:rsid w:val="006B0D02"/>
    <w:rsid w:val="006B1EDA"/>
    <w:rsid w:val="006B2620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0F7"/>
    <w:rsid w:val="00742689"/>
    <w:rsid w:val="00743208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526E"/>
    <w:rsid w:val="00796FC6"/>
    <w:rsid w:val="007A11F7"/>
    <w:rsid w:val="007A11FF"/>
    <w:rsid w:val="007A17CA"/>
    <w:rsid w:val="007A28DC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15"/>
    <w:rsid w:val="007C11E3"/>
    <w:rsid w:val="007C20E1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000"/>
    <w:rsid w:val="007F42D6"/>
    <w:rsid w:val="007F4A9E"/>
    <w:rsid w:val="007F4EDC"/>
    <w:rsid w:val="007F628B"/>
    <w:rsid w:val="007F62EA"/>
    <w:rsid w:val="007F6311"/>
    <w:rsid w:val="007F6E79"/>
    <w:rsid w:val="007F700C"/>
    <w:rsid w:val="007F7E57"/>
    <w:rsid w:val="008002C6"/>
    <w:rsid w:val="00800FC8"/>
    <w:rsid w:val="00801967"/>
    <w:rsid w:val="0080248E"/>
    <w:rsid w:val="00804E9E"/>
    <w:rsid w:val="008072FF"/>
    <w:rsid w:val="0080788A"/>
    <w:rsid w:val="0081046D"/>
    <w:rsid w:val="00810FB0"/>
    <w:rsid w:val="008154F3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6F2F"/>
    <w:rsid w:val="0087720D"/>
    <w:rsid w:val="008778A1"/>
    <w:rsid w:val="008822AA"/>
    <w:rsid w:val="0088330C"/>
    <w:rsid w:val="00883B9E"/>
    <w:rsid w:val="00884014"/>
    <w:rsid w:val="00885543"/>
    <w:rsid w:val="00885903"/>
    <w:rsid w:val="00885DDB"/>
    <w:rsid w:val="00886691"/>
    <w:rsid w:val="00887272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461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34F2"/>
    <w:rsid w:val="009147F7"/>
    <w:rsid w:val="009167DB"/>
    <w:rsid w:val="0092182B"/>
    <w:rsid w:val="00922EBD"/>
    <w:rsid w:val="00924C6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36FE"/>
    <w:rsid w:val="00996AC8"/>
    <w:rsid w:val="00997691"/>
    <w:rsid w:val="009A2280"/>
    <w:rsid w:val="009A2C6C"/>
    <w:rsid w:val="009A5435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194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087C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0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A47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AF73CD"/>
    <w:rsid w:val="00B00B4E"/>
    <w:rsid w:val="00B0111C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2F00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5750E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3A20"/>
    <w:rsid w:val="00B744D0"/>
    <w:rsid w:val="00B75EAA"/>
    <w:rsid w:val="00B80274"/>
    <w:rsid w:val="00B83BE3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0C21"/>
    <w:rsid w:val="00BB1706"/>
    <w:rsid w:val="00BB5DA6"/>
    <w:rsid w:val="00BB5FFE"/>
    <w:rsid w:val="00BB6A38"/>
    <w:rsid w:val="00BC01DC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18BB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3636"/>
    <w:rsid w:val="00C34A58"/>
    <w:rsid w:val="00C34F14"/>
    <w:rsid w:val="00C3612F"/>
    <w:rsid w:val="00C36435"/>
    <w:rsid w:val="00C37724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117D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7E8"/>
    <w:rsid w:val="00C91E2D"/>
    <w:rsid w:val="00C93060"/>
    <w:rsid w:val="00C9425B"/>
    <w:rsid w:val="00C94692"/>
    <w:rsid w:val="00C955CA"/>
    <w:rsid w:val="00C96A24"/>
    <w:rsid w:val="00C97998"/>
    <w:rsid w:val="00C97B91"/>
    <w:rsid w:val="00CA253A"/>
    <w:rsid w:val="00CA27DE"/>
    <w:rsid w:val="00CA310C"/>
    <w:rsid w:val="00CA3229"/>
    <w:rsid w:val="00CA32E8"/>
    <w:rsid w:val="00CA3809"/>
    <w:rsid w:val="00CA40DE"/>
    <w:rsid w:val="00CA559C"/>
    <w:rsid w:val="00CA6520"/>
    <w:rsid w:val="00CA77EC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280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54E8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01E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3F84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3EFD"/>
    <w:rsid w:val="00E15F57"/>
    <w:rsid w:val="00E16277"/>
    <w:rsid w:val="00E16E6B"/>
    <w:rsid w:val="00E22B3F"/>
    <w:rsid w:val="00E22CBC"/>
    <w:rsid w:val="00E237F4"/>
    <w:rsid w:val="00E238E4"/>
    <w:rsid w:val="00E2396C"/>
    <w:rsid w:val="00E253B2"/>
    <w:rsid w:val="00E26F58"/>
    <w:rsid w:val="00E27045"/>
    <w:rsid w:val="00E27BD3"/>
    <w:rsid w:val="00E304A2"/>
    <w:rsid w:val="00E30FEC"/>
    <w:rsid w:val="00E31109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4AE0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0417"/>
    <w:rsid w:val="00EE11B3"/>
    <w:rsid w:val="00EE2E65"/>
    <w:rsid w:val="00EE3BAA"/>
    <w:rsid w:val="00EE3C68"/>
    <w:rsid w:val="00EE50FD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7BA9"/>
    <w:rsid w:val="00EF7F78"/>
    <w:rsid w:val="00F0042D"/>
    <w:rsid w:val="00F00944"/>
    <w:rsid w:val="00F00D86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2F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56BB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3E9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7724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uiPriority w:val="5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paragraph" w:customStyle="1" w:styleId="Proposal">
    <w:name w:val="Proposal"/>
    <w:basedOn w:val="af3"/>
    <w:qFormat/>
    <w:rsid w:val="00EA4AE0"/>
    <w:pPr>
      <w:numPr>
        <w:numId w:val="34"/>
      </w:numPr>
      <w:tabs>
        <w:tab w:val="clear" w:pos="1304"/>
        <w:tab w:val="num" w:pos="360"/>
        <w:tab w:val="left" w:pos="1701"/>
      </w:tabs>
      <w:spacing w:after="120" w:line="259" w:lineRule="auto"/>
      <w:ind w:left="0" w:firstLine="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3GPPNormalText">
    <w:name w:val="3GPP Normal Text"/>
    <w:basedOn w:val="af3"/>
    <w:link w:val="3GPPNormalTextChar"/>
    <w:qFormat/>
    <w:rsid w:val="00B5750E"/>
    <w:pPr>
      <w:spacing w:after="120"/>
      <w:ind w:left="1440" w:hanging="1440"/>
      <w:jc w:val="both"/>
    </w:pPr>
    <w:rPr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B5750E"/>
    <w:rPr>
      <w:sz w:val="22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597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7</cp:revision>
  <cp:lastPrinted>2017-04-28T05:57:00Z</cp:lastPrinted>
  <dcterms:created xsi:type="dcterms:W3CDTF">2024-10-07T04:37:00Z</dcterms:created>
  <dcterms:modified xsi:type="dcterms:W3CDTF">2024-11-08T05:34:00Z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